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rFonts w:ascii="Arial" w:hAnsi="Arial"/>
          <w:b/>
          <w:sz w:val="36"/>
        </w:rPr>
        <w:t>Инвестиционное предложение — фуд-хаб «Амбар» + цифровая платформа «Главный Двор»</w:t>
      </w:r>
    </w:p>
    <w:p>
      <w:pPr>
        <w:spacing w:after="80"/>
      </w:pPr>
      <w:r>
        <w:rPr>
          <w:rFonts w:ascii="Arial" w:hAnsi="Arial"/>
          <w:sz w:val="20"/>
        </w:rPr>
        <w:t>Доброго дня,</w:t>
      </w:r>
    </w:p>
    <w:p>
      <w:pPr>
        <w:spacing w:after="80"/>
      </w:pPr>
      <w:r>
        <w:rPr>
          <w:rFonts w:ascii="Arial" w:hAnsi="Arial"/>
          <w:sz w:val="20"/>
        </w:rPr>
        <w:t xml:space="preserve">Приглашаю рассмотреть участие в запуске проекта </w:t>
      </w:r>
      <w:r>
        <w:rPr>
          <w:rFonts w:ascii="Arial" w:hAnsi="Arial"/>
          <w:b/>
          <w:sz w:val="20"/>
        </w:rPr>
        <w:t>«Амбар»</w:t>
      </w:r>
      <w:r>
        <w:rPr>
          <w:rFonts w:ascii="Arial" w:hAnsi="Arial"/>
          <w:sz w:val="20"/>
        </w:rPr>
        <w:t xml:space="preserve"> — фуд-хаба и эксклюзивной цифровой платформы для нового общественного пространства </w:t>
      </w:r>
      <w:r>
        <w:rPr>
          <w:rFonts w:ascii="Arial" w:hAnsi="Arial"/>
          <w:b/>
          <w:sz w:val="20"/>
        </w:rPr>
        <w:t>«Главный Двор»</w:t>
      </w:r>
      <w:r>
        <w:rPr>
          <w:rFonts w:ascii="Arial" w:hAnsi="Arial"/>
          <w:sz w:val="20"/>
        </w:rPr>
        <w:t xml:space="preserve"> на территории Гостинного Двора в центре Санкт-Петербурга.</w:t>
      </w:r>
    </w:p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60"/>
      </w:pPr>
      <w:r>
        <w:rPr>
          <w:rFonts w:ascii="Arial" w:hAnsi="Arial"/>
          <w:b/>
          <w:sz w:val="28"/>
        </w:rPr>
        <w:t>ЛОКАЦИЯ И СРОКИ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18"/>
              </w:rPr>
              <w:t>Параметр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b/>
                <w:sz w:val="18"/>
              </w:rPr>
              <w:t>Значение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Адрес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Невский пр., 35, двор универмага «Большой Гостиный Двор»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Площадь площадки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2 ГА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Старт проекта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1 июня 2026 (договор субаренды подписан 29.05.2026)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Открытие площадки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15 июня 2026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Режим работы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10:00–22:00 (возможно продление до 06:00)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Прогноз трафика за лето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100 000 – 350 000 гостей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Партнёры площадки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Газпром Медиа Холдинг, ФК «Зенит», ВК-Фест, Блог Фиеста, КудаGo</w:t>
            </w:r>
          </w:p>
        </w:tc>
      </w:tr>
    </w:tbl>
    <w:p/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60"/>
      </w:pPr>
      <w:r>
        <w:rPr>
          <w:rFonts w:ascii="Arial" w:hAnsi="Arial"/>
          <w:b/>
          <w:sz w:val="28"/>
        </w:rPr>
        <w:t>ЧТО БЕРЁТ НА СЕБЯ ООО «АТМОСФЕРА» (ВКЛАД В ПРОЕКТ)</w:t>
      </w:r>
    </w:p>
    <w:p>
      <w:pPr>
        <w:spacing w:after="120"/>
      </w:pPr>
      <w:r>
        <w:rPr>
          <w:rFonts w:ascii="Arial" w:hAnsi="Arial"/>
          <w:b/>
          <w:sz w:val="24"/>
        </w:rPr>
        <w:t>ПОМЕЩЕНИЕ И АКТИВЫ</w:t>
      </w:r>
    </w:p>
    <w:p>
      <w:pPr>
        <w:spacing w:after="40"/>
      </w:pPr>
      <w:r>
        <w:rPr>
          <w:rFonts w:ascii="Arial" w:hAnsi="Arial"/>
          <w:sz w:val="20"/>
        </w:rPr>
        <w:t>• Помещение 249,5 кв.м с подписанным договором субаренды (отдельное здание с закрытым двориком)</w:t>
      </w:r>
    </w:p>
    <w:p>
      <w:pPr>
        <w:spacing w:after="40"/>
      </w:pPr>
      <w:r>
        <w:rPr>
          <w:rFonts w:ascii="Arial" w:hAnsi="Arial"/>
          <w:sz w:val="20"/>
        </w:rPr>
        <w:t>• Полностью укомплектованное оборудование: пиццепечь, станция для запекания роллов, морозильное и холодильное оборудование, мебель для зала и корта, мойки, слайсер</w:t>
      </w:r>
    </w:p>
    <w:p>
      <w:pPr>
        <w:spacing w:after="40"/>
      </w:pPr>
      <w:r>
        <w:rPr>
          <w:rFonts w:ascii="Arial" w:hAnsi="Arial"/>
          <w:sz w:val="20"/>
        </w:rPr>
        <w:t>• Закупка продуктов, расходных материалов и одноразовой посуды</w:t>
      </w:r>
    </w:p>
    <w:p>
      <w:pPr>
        <w:spacing w:after="120"/>
      </w:pPr>
      <w:r>
        <w:rPr>
          <w:rFonts w:ascii="Arial" w:hAnsi="Arial"/>
          <w:b/>
          <w:sz w:val="24"/>
        </w:rPr>
        <w:t>ФИНАНСОВЫЙ ВКЛАД НА ЭТАПЕ ПОДГОТОВКИ</w:t>
      </w:r>
    </w:p>
    <w:p>
      <w:pPr>
        <w:spacing w:after="40"/>
      </w:pPr>
      <w:r>
        <w:rPr>
          <w:rFonts w:ascii="Arial" w:hAnsi="Arial"/>
          <w:sz w:val="20"/>
        </w:rPr>
        <w:t xml:space="preserve">• Разработка и подготовка проекта: </w:t>
      </w:r>
      <w:r>
        <w:rPr>
          <w:rFonts w:ascii="Arial" w:hAnsi="Arial"/>
          <w:b/>
          <w:sz w:val="20"/>
        </w:rPr>
        <w:t>более 6 000 000 руб.</w:t>
      </w:r>
      <w:r>
        <w:rPr>
          <w:rFonts w:ascii="Arial" w:hAnsi="Arial"/>
          <w:sz w:val="20"/>
        </w:rPr>
        <w:t xml:space="preserve"> (платформа, дизайн, юридическое сопровождение, согласования)</w:t>
      </w:r>
    </w:p>
    <w:p>
      <w:pPr>
        <w:spacing w:after="40"/>
      </w:pPr>
      <w:r>
        <w:rPr>
          <w:rFonts w:ascii="Arial" w:hAnsi="Arial"/>
          <w:sz w:val="20"/>
        </w:rPr>
        <w:t xml:space="preserve">• Оборудование и мебель: </w:t>
      </w:r>
      <w:r>
        <w:rPr>
          <w:rFonts w:ascii="Arial" w:hAnsi="Arial"/>
          <w:b/>
          <w:sz w:val="20"/>
        </w:rPr>
        <w:t>около 900 000 руб.</w:t>
      </w:r>
      <w:r>
        <w:rPr>
          <w:rFonts w:ascii="Arial" w:hAnsi="Arial"/>
          <w:sz w:val="20"/>
        </w:rPr>
        <w:t xml:space="preserve"> (в наличии, готово к эксплуатации)</w:t>
      </w:r>
    </w:p>
    <w:p>
      <w:pPr>
        <w:spacing w:after="40"/>
      </w:pPr>
      <w:r>
        <w:rPr>
          <w:rFonts w:ascii="Arial" w:hAnsi="Arial"/>
          <w:sz w:val="20"/>
        </w:rPr>
        <w:t xml:space="preserve">• Закупка продуктов и расходников: </w:t>
      </w:r>
      <w:r>
        <w:rPr>
          <w:rFonts w:ascii="Arial" w:hAnsi="Arial"/>
          <w:b/>
          <w:sz w:val="20"/>
        </w:rPr>
        <w:t>400 000 руб.</w:t>
      </w:r>
      <w:r>
        <w:rPr>
          <w:rFonts w:ascii="Arial" w:hAnsi="Arial"/>
          <w:sz w:val="20"/>
        </w:rPr>
        <w:t xml:space="preserve"> (складские запасы на старте)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Итого вложений на этапе подготовки: более 7 300 000 руб.</w:t>
      </w:r>
      <w:r>
        <w:rPr>
          <w:rFonts w:ascii="Arial" w:hAnsi="Arial"/>
          <w:sz w:val="20"/>
        </w:rPr>
      </w:r>
    </w:p>
    <w:p>
      <w:pPr>
        <w:spacing w:after="120"/>
      </w:pPr>
      <w:r>
        <w:rPr>
          <w:rFonts w:ascii="Arial" w:hAnsi="Arial"/>
          <w:b/>
          <w:sz w:val="24"/>
        </w:rPr>
        <w:t>ОПЕРАЦИОННОЕ УПРАВЛЕНИЕ</w:t>
      </w:r>
    </w:p>
    <w:p>
      <w:pPr>
        <w:spacing w:after="40"/>
      </w:pPr>
      <w:r>
        <w:rPr>
          <w:rFonts w:ascii="Arial" w:hAnsi="Arial"/>
          <w:sz w:val="20"/>
        </w:rPr>
        <w:t xml:space="preserve">• Команда кухни: 3–5 человек в смену (повара, заготовщики, официанты), ФОТ фикс </w:t>
      </w:r>
      <w:r>
        <w:rPr>
          <w:rFonts w:ascii="Arial" w:hAnsi="Arial"/>
          <w:b/>
          <w:sz w:val="20"/>
        </w:rPr>
        <w:t>25 000 руб./день</w:t>
      </w:r>
      <w:r>
        <w:rPr>
          <w:rFonts w:ascii="Arial" w:hAnsi="Arial"/>
          <w:sz w:val="20"/>
        </w:rPr>
      </w:r>
    </w:p>
    <w:p>
      <w:pPr>
        <w:spacing w:after="40"/>
      </w:pPr>
      <w:r>
        <w:rPr>
          <w:rFonts w:ascii="Arial" w:hAnsi="Arial"/>
          <w:sz w:val="20"/>
        </w:rPr>
        <w:t>• Меню: согласовано с администрацией «Главного Двора», не дублирует ассортимент других резидентов:</w:t>
      </w:r>
    </w:p>
    <w:p>
      <w:pPr>
        <w:spacing w:after="40"/>
      </w:pPr>
      <w:r>
        <w:rPr>
          <w:rFonts w:ascii="Arial" w:hAnsi="Arial"/>
          <w:sz w:val="20"/>
        </w:rPr>
        <w:t>• - Гриль-меню</w:t>
      </w:r>
    </w:p>
    <w:p>
      <w:pPr>
        <w:spacing w:after="40"/>
      </w:pPr>
      <w:r>
        <w:rPr>
          <w:rFonts w:ascii="Arial" w:hAnsi="Arial"/>
          <w:sz w:val="20"/>
        </w:rPr>
        <w:t>• - Пицца 30/20 см, 8 позиций</w:t>
      </w:r>
    </w:p>
    <w:p>
      <w:pPr>
        <w:spacing w:after="40"/>
      </w:pPr>
      <w:r>
        <w:rPr>
          <w:rFonts w:ascii="Arial" w:hAnsi="Arial"/>
          <w:sz w:val="20"/>
        </w:rPr>
        <w:t>• - Роллы: Филадельфия, Калифорния, маки с 6 видами начинок</w:t>
      </w:r>
    </w:p>
    <w:p>
      <w:pPr>
        <w:spacing w:after="40"/>
      </w:pPr>
      <w:r>
        <w:rPr>
          <w:rFonts w:ascii="Arial" w:hAnsi="Arial"/>
          <w:sz w:val="20"/>
        </w:rPr>
        <w:t>• - Десерты и выпечка собственного производства</w:t>
      </w:r>
    </w:p>
    <w:p>
      <w:pPr>
        <w:spacing w:after="40"/>
      </w:pPr>
      <w:r>
        <w:rPr>
          <w:rFonts w:ascii="Arial" w:hAnsi="Arial"/>
          <w:sz w:val="20"/>
        </w:rPr>
        <w:t>• Спонсорство и маркетинг: поиск рекламных партнёров на бартерной основе для оформления пространства и промо-активностей</w:t>
      </w:r>
    </w:p>
    <w:p>
      <w:pPr>
        <w:spacing w:after="120"/>
      </w:pPr>
      <w:r>
        <w:rPr>
          <w:rFonts w:ascii="Arial" w:hAnsi="Arial"/>
          <w:b/>
          <w:sz w:val="24"/>
        </w:rPr>
        <w:t>ТЕХНОЛОГИИ И IT-ИНФРАСТРУКТУРА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Платформа «Амбар»</w:t>
      </w:r>
      <w:r>
        <w:rPr>
          <w:rFonts w:ascii="Arial" w:hAnsi="Arial"/>
          <w:sz w:val="20"/>
        </w:rPr>
        <w:t>: готовое веб-приложение для заказа еды по QR-коду (открывается мгновенно, без установки)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IT-команда проекта</w:t>
      </w:r>
      <w:r>
        <w:rPr>
          <w:rFonts w:ascii="Arial" w:hAnsi="Arial"/>
          <w:sz w:val="20"/>
        </w:rPr>
        <w:t>: 6 специалистов (разработка, поддержка, администрирование)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IT-инфраструктура</w:t>
      </w:r>
      <w:r>
        <w:rPr>
          <w:rFonts w:ascii="Arial" w:hAnsi="Arial"/>
          <w:sz w:val="20"/>
        </w:rPr>
        <w:t>: собственные серверы, программное обеспечение, техническая поддержка 24/7</w:t>
      </w:r>
    </w:p>
    <w:p>
      <w:pPr>
        <w:spacing w:after="120"/>
      </w:pPr>
      <w:r>
        <w:rPr>
          <w:rFonts w:ascii="Arial" w:hAnsi="Arial"/>
          <w:b/>
          <w:sz w:val="24"/>
        </w:rPr>
        <w:t>ФИНАНСЫ, ЭКВАЙРИНГ И ОТЧЁТНОСТЬ</w:t>
      </w:r>
    </w:p>
    <w:p>
      <w:pPr>
        <w:spacing w:after="40"/>
      </w:pPr>
      <w:r>
        <w:rPr>
          <w:rFonts w:ascii="Arial" w:hAnsi="Arial"/>
          <w:sz w:val="20"/>
        </w:rPr>
        <w:t xml:space="preserve">• Банковский партнёр: </w:t>
      </w:r>
      <w:r>
        <w:rPr>
          <w:rFonts w:ascii="Arial" w:hAnsi="Arial"/>
          <w:b/>
          <w:sz w:val="20"/>
        </w:rPr>
        <w:t>Банк Точка</w:t>
      </w:r>
      <w:r>
        <w:rPr>
          <w:rFonts w:ascii="Arial" w:hAnsi="Arial"/>
          <w:sz w:val="20"/>
        </w:rPr>
        <w:t xml:space="preserve"> (интеграция платежей, расчётных счетов, эквайринг и автоматизация взаиморасчётов)</w:t>
      </w:r>
    </w:p>
    <w:p>
      <w:pPr>
        <w:spacing w:after="40"/>
      </w:pPr>
      <w:r>
        <w:rPr>
          <w:rFonts w:ascii="Arial" w:hAnsi="Arial"/>
          <w:sz w:val="20"/>
        </w:rPr>
        <w:t>• Эквайринг и автоматизация расчётов со всеми участниками фуд-молла</w:t>
      </w:r>
    </w:p>
    <w:p>
      <w:pPr>
        <w:spacing w:after="40"/>
      </w:pPr>
      <w:r>
        <w:rPr>
          <w:rFonts w:ascii="Arial" w:hAnsi="Arial"/>
          <w:sz w:val="20"/>
        </w:rPr>
        <w:t>• Контроль реестров, учёт всех платежей и сверка транзакций</w:t>
      </w:r>
    </w:p>
    <w:p>
      <w:pPr>
        <w:spacing w:after="40"/>
      </w:pPr>
      <w:r>
        <w:rPr>
          <w:rFonts w:ascii="Arial" w:hAnsi="Arial"/>
          <w:sz w:val="20"/>
        </w:rPr>
        <w:t>• Фискализация: работа с ОФД, генерация и отправка чеков</w:t>
      </w:r>
    </w:p>
    <w:p>
      <w:pPr>
        <w:spacing w:after="40"/>
      </w:pPr>
      <w:r>
        <w:rPr>
          <w:rFonts w:ascii="Arial" w:hAnsi="Arial"/>
          <w:sz w:val="20"/>
        </w:rPr>
        <w:t>• Регулярная отчётность для партнёров и администрации площадки</w:t>
      </w:r>
    </w:p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60"/>
      </w:pPr>
      <w:r>
        <w:rPr>
          <w:rFonts w:ascii="Arial" w:hAnsi="Arial"/>
          <w:b/>
          <w:sz w:val="28"/>
        </w:rPr>
        <w:t>ПОДТВЕРЖДЁННЫЕ МЕТРИКИ (из работающей пиццерии)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rFonts w:ascii="Arial" w:hAnsi="Arial"/>
                <w:b/>
                <w:sz w:val="18"/>
              </w:rPr>
              <w:t>Метрика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/>
                <w:sz w:val="18"/>
              </w:rPr>
              <w:t>Будни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/>
                <w:sz w:val="18"/>
              </w:rPr>
              <w:t>Акции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b/>
                <w:sz w:val="18"/>
              </w:rPr>
              <w:t>Выходные/События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18"/>
              </w:rPr>
              <w:t>Средний чек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18"/>
              </w:rPr>
              <w:t>1 800 руб.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18"/>
              </w:rPr>
              <w:t>2 200 руб.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18"/>
              </w:rPr>
              <w:t>3 200 руб.</w:t>
            </w:r>
          </w:p>
        </w:tc>
      </w:tr>
    </w:tbl>
    <w:p/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Food cost</w:t>
      </w:r>
      <w:r>
        <w:rPr>
          <w:rFonts w:ascii="Arial" w:hAnsi="Arial"/>
          <w:sz w:val="20"/>
        </w:rPr>
        <w:t>: до 30% (оптимизированное меню с общими ингредиентами)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Аренда</w:t>
      </w:r>
      <w:r>
        <w:rPr>
          <w:rFonts w:ascii="Arial" w:hAnsi="Arial"/>
          <w:sz w:val="20"/>
        </w:rPr>
        <w:t>: 0 руб. фикс, только 21% от выручки (нет продаж = нет аренды)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Уникальная фича</w:t>
      </w:r>
      <w:r>
        <w:rPr>
          <w:rFonts w:ascii="Arial" w:hAnsi="Arial"/>
          <w:sz w:val="20"/>
        </w:rPr>
        <w:t>: единая корзина — гость заказывает из 30+ точек ОДНИМ чеком, вы получаете 6% с каждого товара</w:t>
      </w:r>
    </w:p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60"/>
      </w:pPr>
      <w:r>
        <w:rPr>
          <w:rFonts w:ascii="Arial" w:hAnsi="Arial"/>
          <w:b/>
          <w:sz w:val="28"/>
        </w:rPr>
        <w:t>ПРОГНОЗ ТРАФИКА И ИСТОЧНИКИ ПОСЕТИТЕЛЕЙ</w:t>
      </w:r>
    </w:p>
    <w:p>
      <w:pPr>
        <w:spacing w:after="120"/>
      </w:pPr>
      <w:r>
        <w:rPr>
          <w:rFonts w:ascii="Arial" w:hAnsi="Arial"/>
          <w:b/>
          <w:sz w:val="24"/>
        </w:rPr>
        <w:t>ОБЩИЙ ТРАФИК ПЛОЩАДКИ (июнь–август 2026)</w:t>
      </w:r>
    </w:p>
    <w:p>
      <w:pPr>
        <w:spacing w:after="40"/>
      </w:pPr>
      <w:r>
        <w:rPr>
          <w:rFonts w:ascii="Arial" w:hAnsi="Arial"/>
          <w:sz w:val="20"/>
        </w:rPr>
        <w:t xml:space="preserve">• Прогноз: </w:t>
      </w:r>
      <w:r>
        <w:rPr>
          <w:rFonts w:ascii="Arial" w:hAnsi="Arial"/>
          <w:b/>
          <w:sz w:val="20"/>
        </w:rPr>
        <w:t>100 000 – 350 000 гостей</w:t>
      </w:r>
      <w:r>
        <w:rPr>
          <w:rFonts w:ascii="Arial" w:hAnsi="Arial"/>
          <w:sz w:val="20"/>
        </w:rPr>
        <w:t xml:space="preserve"> за сезон (90 дней)</w:t>
      </w:r>
    </w:p>
    <w:p>
      <w:pPr>
        <w:spacing w:after="40"/>
      </w:pPr>
      <w:r>
        <w:rPr>
          <w:rFonts w:ascii="Arial" w:hAnsi="Arial"/>
          <w:sz w:val="20"/>
        </w:rPr>
        <w:t xml:space="preserve">• Среднедневной трафик: </w:t>
      </w:r>
      <w:r>
        <w:rPr>
          <w:rFonts w:ascii="Arial" w:hAnsi="Arial"/>
          <w:b/>
          <w:sz w:val="20"/>
        </w:rPr>
        <w:t>1 100 – 3 900 человек</w:t>
      </w:r>
      <w:r>
        <w:rPr>
          <w:rFonts w:ascii="Arial" w:hAnsi="Arial"/>
          <w:sz w:val="20"/>
        </w:rPr>
      </w:r>
    </w:p>
    <w:p>
      <w:pPr>
        <w:spacing w:after="40"/>
      </w:pPr>
      <w:r>
        <w:rPr>
          <w:rFonts w:ascii="Arial" w:hAnsi="Arial"/>
          <w:sz w:val="20"/>
        </w:rPr>
        <w:t xml:space="preserve">• Пиковые дни (фестивали, концерты): до </w:t>
      </w:r>
      <w:r>
        <w:rPr>
          <w:rFonts w:ascii="Arial" w:hAnsi="Arial"/>
          <w:b/>
          <w:sz w:val="20"/>
        </w:rPr>
        <w:t>7 000–10 000 человек</w:t>
      </w:r>
      <w:r>
        <w:rPr>
          <w:rFonts w:ascii="Arial" w:hAnsi="Arial"/>
          <w:sz w:val="20"/>
        </w:rPr>
      </w:r>
    </w:p>
    <w:p>
      <w:pPr>
        <w:spacing w:after="120"/>
      </w:pPr>
      <w:r>
        <w:rPr>
          <w:rFonts w:ascii="Arial" w:hAnsi="Arial"/>
          <w:b/>
          <w:sz w:val="24"/>
        </w:rPr>
        <w:t>ИСТОЧНИКИ ТРАФИКА</w:t>
      </w:r>
    </w:p>
    <w:p>
      <w:pPr>
        <w:spacing w:after="40"/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b/>
          <w:sz w:val="20"/>
        </w:rPr>
        <w:t>Туристы Невского проспекта</w:t>
      </w:r>
      <w:r>
        <w:rPr>
          <w:rFonts w:ascii="Arial" w:hAnsi="Arial"/>
          <w:sz w:val="20"/>
        </w:rPr>
        <w:t>: ~10% (Гостиный Двор — ключевая точка туристических маршрутов)</w:t>
      </w:r>
    </w:p>
    <w:p>
      <w:pPr>
        <w:spacing w:after="40"/>
      </w:pPr>
      <w:r>
        <w:rPr>
          <w:rFonts w:ascii="Arial" w:hAnsi="Arial"/>
          <w:sz w:val="20"/>
        </w:rPr>
        <w:t xml:space="preserve">2. </w:t>
      </w:r>
      <w:r>
        <w:rPr>
          <w:rFonts w:ascii="Arial" w:hAnsi="Arial"/>
          <w:b/>
          <w:sz w:val="20"/>
        </w:rPr>
        <w:t>Горожане и шоперы</w:t>
      </w:r>
      <w:r>
        <w:rPr>
          <w:rFonts w:ascii="Arial" w:hAnsi="Arial"/>
          <w:sz w:val="20"/>
        </w:rPr>
        <w:t>: ~30% (покупатели ТРЦ, офисные сотрудники центра)</w:t>
      </w:r>
    </w:p>
    <w:p>
      <w:pPr>
        <w:spacing w:after="40"/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b/>
          <w:sz w:val="20"/>
        </w:rPr>
        <w:t>Целевая аудитория событий</w:t>
      </w:r>
      <w:r>
        <w:rPr>
          <w:rFonts w:ascii="Arial" w:hAnsi="Arial"/>
          <w:sz w:val="20"/>
        </w:rPr>
        <w:t>: ~50% (концерты, фестивали, спортивные трансляции)</w:t>
      </w:r>
    </w:p>
    <w:p>
      <w:pPr>
        <w:spacing w:after="40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b/>
          <w:sz w:val="20"/>
        </w:rPr>
        <w:t>Локальные жители и студенты</w:t>
      </w:r>
      <w:r>
        <w:rPr>
          <w:rFonts w:ascii="Arial" w:hAnsi="Arial"/>
          <w:sz w:val="20"/>
        </w:rPr>
        <w:t>: ~10% (район Садовой, метро «Гостиный Двор»)</w:t>
      </w:r>
    </w:p>
    <w:p>
      <w:pPr>
        <w:spacing w:after="120"/>
      </w:pPr>
      <w:r>
        <w:rPr>
          <w:rFonts w:ascii="Arial" w:hAnsi="Arial"/>
          <w:b/>
          <w:sz w:val="24"/>
        </w:rPr>
        <w:t>СПОНСОРЫ И ПАРТНЁРЫ ПЛОЩАДКИ (подтверждены)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Газпром Медиа Холдинг</w:t>
      </w:r>
      <w:r>
        <w:rPr>
          <w:rFonts w:ascii="Arial" w:hAnsi="Arial"/>
          <w:sz w:val="20"/>
        </w:rPr>
        <w:t>: медиаподдержка, интеграция в федеральные эфиры, рекламные кампании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ФК «Зенит»</w:t>
      </w:r>
      <w:r>
        <w:rPr>
          <w:rFonts w:ascii="Arial" w:hAnsi="Arial"/>
          <w:sz w:val="20"/>
        </w:rPr>
        <w:t>: фан-зоны, трансляции матчей, мерч, привлечение болельщиков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ВК-Фест</w:t>
      </w:r>
      <w:r>
        <w:rPr>
          <w:rFonts w:ascii="Arial" w:hAnsi="Arial"/>
          <w:sz w:val="20"/>
        </w:rPr>
        <w:t>: цифровая интеграция, таргетированная реклама в соцсетях, коллаборации с блогерами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Блог Фиеста</w:t>
      </w:r>
      <w:r>
        <w:rPr>
          <w:rFonts w:ascii="Arial" w:hAnsi="Arial"/>
          <w:sz w:val="20"/>
        </w:rPr>
        <w:t>: привлечение инфлюенсеров, контент-поддержка, челленджи и активации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КудаGo</w:t>
      </w:r>
      <w:r>
        <w:rPr>
          <w:rFonts w:ascii="Arial" w:hAnsi="Arial"/>
          <w:sz w:val="20"/>
        </w:rPr>
        <w:t>: агрегация событий, продажа билетов, продвижение в туристических каналах</w:t>
      </w:r>
    </w:p>
    <w:p>
      <w:pPr>
        <w:spacing w:after="120"/>
      </w:pPr>
      <w:r>
        <w:rPr>
          <w:rFonts w:ascii="Arial" w:hAnsi="Arial"/>
          <w:b/>
          <w:sz w:val="24"/>
        </w:rPr>
        <w:t>ОЖИДАЕМЫЕ МЕРОПРИЯТИЯ (влияние на трафик)</w:t>
      </w:r>
    </w:p>
    <w:p>
      <w:pPr>
        <w:spacing w:after="40"/>
      </w:pPr>
      <w:r>
        <w:rPr>
          <w:rFonts w:ascii="Arial" w:hAnsi="Arial"/>
          <w:sz w:val="20"/>
        </w:rPr>
        <w:t>• Еженедельные концерты на главной сцене (пятница–воскресенье)</w:t>
      </w:r>
    </w:p>
    <w:p>
      <w:pPr>
        <w:spacing w:after="40"/>
      </w:pPr>
      <w:r>
        <w:rPr>
          <w:rFonts w:ascii="Arial" w:hAnsi="Arial"/>
          <w:sz w:val="20"/>
        </w:rPr>
        <w:t>• Фестивали уличной еды и локальных брендов (ежемесячно)</w:t>
      </w:r>
    </w:p>
    <w:p>
      <w:pPr>
        <w:spacing w:after="40"/>
      </w:pPr>
      <w:r>
        <w:rPr>
          <w:rFonts w:ascii="Arial" w:hAnsi="Arial"/>
          <w:sz w:val="20"/>
        </w:rPr>
        <w:t>• Спортивные трансляции на большом экране (ЧМ, Евро, РПЛ)</w:t>
      </w:r>
    </w:p>
    <w:p>
      <w:pPr>
        <w:spacing w:after="40"/>
      </w:pPr>
      <w:r>
        <w:rPr>
          <w:rFonts w:ascii="Arial" w:hAnsi="Arial"/>
          <w:sz w:val="20"/>
        </w:rPr>
        <w:t>• Детские программы и мастер-классы (выходные дни)</w:t>
      </w:r>
    </w:p>
    <w:p>
      <w:pPr>
        <w:spacing w:after="40"/>
      </w:pPr>
      <w:r>
        <w:rPr>
          <w:rFonts w:ascii="Arial" w:hAnsi="Arial"/>
          <w:sz w:val="20"/>
        </w:rPr>
        <w:t>• Корпоративные мероприятия и закрытые показы (по запросу партнёров)</w:t>
      </w:r>
    </w:p>
    <w:p>
      <w:pPr>
        <w:spacing w:after="120"/>
      </w:pPr>
      <w:r>
        <w:rPr>
          <w:rFonts w:ascii="Arial" w:hAnsi="Arial"/>
          <w:b/>
          <w:sz w:val="24"/>
        </w:rPr>
        <w:t>КОНВЕРСИЯ В ПОСЕТИТЕЛЕЙ «АМБАРА»</w:t>
      </w:r>
    </w:p>
    <w:p>
      <w:pPr>
        <w:spacing w:after="40"/>
      </w:pPr>
      <w:r>
        <w:rPr>
          <w:rFonts w:ascii="Arial" w:hAnsi="Arial"/>
          <w:sz w:val="20"/>
        </w:rPr>
        <w:t>• Проходящий трафик мимо отдельного здания: ~15–20% заходят посмотреть</w:t>
      </w:r>
    </w:p>
    <w:p>
      <w:pPr>
        <w:spacing w:after="40"/>
      </w:pPr>
      <w:r>
        <w:rPr>
          <w:rFonts w:ascii="Arial" w:hAnsi="Arial"/>
          <w:sz w:val="20"/>
        </w:rPr>
        <w:t>• Конверсия в заказ (офлайн + приложение): ~5–8% от общего трафика площадки</w:t>
      </w:r>
    </w:p>
    <w:p>
      <w:pPr>
        <w:spacing w:after="40"/>
      </w:pPr>
      <w:r>
        <w:rPr>
          <w:rFonts w:ascii="Arial" w:hAnsi="Arial"/>
          <w:sz w:val="20"/>
        </w:rPr>
        <w:t>• Повторные визиты за сезон: ~30–40% (за счёт лояльности, кэшбэка, событий)</w:t>
      </w:r>
    </w:p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60"/>
      </w:pPr>
      <w:r>
        <w:rPr>
          <w:rFonts w:ascii="Arial" w:hAnsi="Arial"/>
          <w:b/>
          <w:sz w:val="28"/>
        </w:rPr>
        <w:t>ПРОГНОЗ НА МЕСЯЦ (реалистичный сценарий)</w:t>
      </w:r>
    </w:p>
    <w:p>
      <w:pPr>
        <w:spacing w:after="120"/>
      </w:pPr>
      <w:r>
        <w:rPr>
          <w:rFonts w:ascii="Arial" w:hAnsi="Arial"/>
          <w:b/>
          <w:sz w:val="24"/>
        </w:rPr>
        <w:t>ВЫРУЧКА КУХНИ</w:t>
      </w:r>
    </w:p>
    <w:p>
      <w:pPr>
        <w:spacing w:after="80"/>
      </w:pPr>
      <w:r>
        <w:rPr>
          <w:rFonts w:ascii="Arial" w:hAnsi="Arial"/>
          <w:sz w:val="20"/>
        </w:rPr>
      </w:r>
      <w:r>
        <w:rPr>
          <w:rFonts w:ascii="Arial" w:hAnsi="Arial"/>
          <w:b/>
          <w:sz w:val="20"/>
        </w:rPr>
        <w:t>13,85 млн руб.</w:t>
      </w:r>
      <w:r>
        <w:rPr>
          <w:rFonts w:ascii="Arial" w:hAnsi="Arial"/>
          <w:sz w:val="20"/>
        </w:rPr>
        <w:t xml:space="preserve"> (пицца + роллы + десерты + напитки)</w:t>
      </w:r>
    </w:p>
    <w:p>
      <w:pPr>
        <w:spacing w:after="120"/>
      </w:pPr>
      <w:r>
        <w:rPr>
          <w:rFonts w:ascii="Arial" w:hAnsi="Arial"/>
          <w:b/>
          <w:sz w:val="24"/>
        </w:rPr>
        <w:t>РАСХОДЫ КУХНИ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18"/>
              </w:rPr>
              <w:t>Статья расхода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b/>
                <w:sz w:val="18"/>
              </w:rPr>
              <w:t>Сумма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Комиссия Гостинки (21%)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2,91 млн руб.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Food cost (30%)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4,16 млн руб.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ФОТ (фикс)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0,75 млн руб.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Налоги (УСН 15%) + прочее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  <w:t>менее 1,39 млн руб.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b/>
                <w:sz w:val="18"/>
              </w:rPr>
              <w:t>Итого расходы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b/>
                <w:sz w:val="18"/>
              </w:rPr>
              <w:t>не более 9,20 млн руб.</w:t>
            </w:r>
            <w:r>
              <w:rPr>
                <w:rFonts w:ascii="Arial" w:hAnsi="Arial"/>
                <w:sz w:val="18"/>
              </w:rPr>
            </w:r>
          </w:p>
        </w:tc>
      </w:tr>
    </w:tbl>
    <w:p/>
    <w:p>
      <w:pPr>
        <w:spacing w:after="120"/>
      </w:pPr>
      <w:r>
        <w:rPr>
          <w:rFonts w:ascii="Arial" w:hAnsi="Arial"/>
          <w:b/>
          <w:sz w:val="24"/>
        </w:rPr>
        <w:t>ПРИБЫЛЬ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Прибыль кухни</w:t>
      </w:r>
      <w:r>
        <w:rPr>
          <w:rFonts w:ascii="Arial" w:hAnsi="Arial"/>
          <w:sz w:val="20"/>
        </w:rPr>
        <w:t xml:space="preserve">: от </w:t>
      </w:r>
      <w:r>
        <w:rPr>
          <w:rFonts w:ascii="Arial" w:hAnsi="Arial"/>
          <w:b/>
          <w:sz w:val="20"/>
        </w:rPr>
        <w:t>4,65 млн руб./мес</w:t>
      </w:r>
      <w:r>
        <w:rPr>
          <w:rFonts w:ascii="Arial" w:hAnsi="Arial"/>
          <w:sz w:val="20"/>
        </w:rPr>
        <w:t xml:space="preserve"> (рентабельность 33%)</w:t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Прибыль платформы</w:t>
      </w:r>
      <w:r>
        <w:rPr>
          <w:rFonts w:ascii="Arial" w:hAnsi="Arial"/>
          <w:sz w:val="20"/>
        </w:rPr>
        <w:t xml:space="preserve"> (6% с заказов всех 30+ резидентов):</w:t>
      </w:r>
    </w:p>
    <w:p>
      <w:pPr>
        <w:spacing w:after="40"/>
      </w:pPr>
      <w:r>
        <w:rPr>
          <w:rFonts w:ascii="Arial" w:hAnsi="Arial"/>
          <w:sz w:val="20"/>
        </w:rPr>
        <w:t xml:space="preserve">• - Реалистичный сценарий: </w:t>
      </w:r>
      <w:r>
        <w:rPr>
          <w:rFonts w:ascii="Arial" w:hAnsi="Arial"/>
          <w:b/>
          <w:sz w:val="20"/>
        </w:rPr>
        <w:t>777 000 – 1 170 000 руб./мес</w:t>
      </w:r>
      <w:r>
        <w:rPr>
          <w:rFonts w:ascii="Arial" w:hAnsi="Arial"/>
          <w:sz w:val="20"/>
        </w:rPr>
      </w:r>
    </w:p>
    <w:p>
      <w:pPr>
        <w:spacing w:after="40"/>
      </w:pPr>
      <w:r>
        <w:rPr>
          <w:rFonts w:ascii="Arial" w:hAnsi="Arial"/>
          <w:sz w:val="20"/>
        </w:rPr>
        <w:t xml:space="preserve">• - Оптимистичный сценарий (пиковые недели): до </w:t>
      </w:r>
      <w:r>
        <w:rPr>
          <w:rFonts w:ascii="Arial" w:hAnsi="Arial"/>
          <w:b/>
          <w:sz w:val="20"/>
        </w:rPr>
        <w:t>1 800 000 руб./мес</w:t>
      </w:r>
      <w:r>
        <w:rPr>
          <w:rFonts w:ascii="Arial" w:hAnsi="Arial"/>
          <w:sz w:val="20"/>
        </w:rPr>
      </w:r>
    </w:p>
    <w:p>
      <w:pPr>
        <w:spacing w:after="40"/>
      </w:pPr>
      <w:r>
        <w:rPr>
          <w:rFonts w:ascii="Arial" w:hAnsi="Arial"/>
          <w:sz w:val="20"/>
        </w:rPr>
        <w:t xml:space="preserve">• </w:t>
      </w:r>
      <w:r>
        <w:rPr>
          <w:rFonts w:ascii="Arial" w:hAnsi="Arial"/>
          <w:b/>
          <w:sz w:val="20"/>
        </w:rPr>
        <w:t>Общая прибыль проекта</w:t>
      </w:r>
      <w:r>
        <w:rPr>
          <w:rFonts w:ascii="Arial" w:hAnsi="Arial"/>
          <w:sz w:val="20"/>
        </w:rPr>
        <w:t xml:space="preserve">: от </w:t>
      </w:r>
      <w:r>
        <w:rPr>
          <w:rFonts w:ascii="Arial" w:hAnsi="Arial"/>
          <w:b/>
          <w:sz w:val="20"/>
        </w:rPr>
        <w:t>5 млн руб./мес</w:t>
      </w:r>
      <w:r>
        <w:rPr>
          <w:rFonts w:ascii="Arial" w:hAnsi="Arial"/>
          <w:sz w:val="20"/>
        </w:rPr>
      </w:r>
    </w:p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60"/>
      </w:pPr>
      <w:r>
        <w:rPr>
          <w:rFonts w:ascii="Arial" w:hAnsi="Arial"/>
          <w:b/>
          <w:sz w:val="28"/>
        </w:rPr>
        <w:t>ЗАПРОС К ПАРТНЁРУ</w:t>
      </w:r>
    </w:p>
    <w:p>
      <w:pPr>
        <w:spacing w:after="80"/>
      </w:pP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t>Общий запрос на финансирование: 2 – 4 млн руб.</w:t>
      </w:r>
      <w:r>
        <w:rPr>
          <w:rFonts w:ascii="Arial" w:hAnsi="Arial"/>
          <w:b/>
          <w:sz w:val="22"/>
        </w:rPr>
      </w:r>
    </w:p>
    <w:p>
      <w:pPr>
        <w:spacing w:after="120"/>
      </w:pPr>
      <w:r>
        <w:rPr>
          <w:rFonts w:ascii="Arial" w:hAnsi="Arial"/>
          <w:b/>
          <w:sz w:val="24"/>
        </w:rPr>
        <w:t>Структура вложений</w:t>
      </w:r>
    </w:p>
    <w:p>
      <w:pPr>
        <w:spacing w:after="80"/>
      </w:pPr>
      <w:r>
        <w:rPr>
          <w:rFonts w:ascii="Arial" w:hAnsi="Arial"/>
          <w:sz w:val="20"/>
        </w:rPr>
        <w:t xml:space="preserve">#### 1. Обеспечительный платёж по договору субаренды: </w:t>
      </w:r>
      <w:r>
        <w:rPr>
          <w:rFonts w:ascii="Arial" w:hAnsi="Arial"/>
          <w:b/>
          <w:sz w:val="20"/>
        </w:rPr>
        <w:t>1 500 000 руб.</w:t>
      </w:r>
      <w:r>
        <w:rPr>
          <w:rFonts w:ascii="Arial" w:hAnsi="Arial"/>
          <w:sz w:val="20"/>
        </w:rPr>
      </w:r>
    </w:p>
    <w:p>
      <w:pPr>
        <w:spacing w:after="40"/>
      </w:pPr>
      <w:r>
        <w:rPr>
          <w:rFonts w:ascii="Arial" w:hAnsi="Arial"/>
          <w:sz w:val="20"/>
        </w:rPr>
        <w:t>• Срок внесения: в течение 5 дней с подписания договора</w:t>
      </w:r>
    </w:p>
    <w:p>
      <w:pPr>
        <w:spacing w:after="40"/>
      </w:pPr>
      <w:r>
        <w:rPr>
          <w:rFonts w:ascii="Arial" w:hAnsi="Arial"/>
          <w:sz w:val="20"/>
        </w:rPr>
        <w:t>• Условия: сумма засчитывается в счёт арендной платы за последний месяц аренды помещения. Фактически это рабочий капитал, который обеспечивает старт проекта и покрывает финальный платёж.</w:t>
      </w:r>
    </w:p>
    <w:p>
      <w:pPr>
        <w:spacing w:after="80"/>
      </w:pPr>
      <w:r>
        <w:rPr>
          <w:rFonts w:ascii="Arial" w:hAnsi="Arial"/>
          <w:sz w:val="20"/>
        </w:rPr>
        <w:t xml:space="preserve">#### 2. Первичная оборотка и ФОТ на июнь: </w:t>
      </w:r>
      <w:r>
        <w:rPr>
          <w:rFonts w:ascii="Arial" w:hAnsi="Arial"/>
          <w:b/>
          <w:sz w:val="20"/>
        </w:rPr>
        <w:t>500 000 – 1 000 000 руб.</w:t>
      </w:r>
      <w:r>
        <w:rPr>
          <w:rFonts w:ascii="Arial" w:hAnsi="Arial"/>
          <w:sz w:val="20"/>
        </w:rPr>
      </w:r>
    </w:p>
    <w:p>
      <w:pPr>
        <w:spacing w:after="40"/>
      </w:pPr>
      <w:r>
        <w:rPr>
          <w:rFonts w:ascii="Arial" w:hAnsi="Arial"/>
          <w:sz w:val="20"/>
        </w:rPr>
        <w:t>• Назначение: закупка продуктов, расходных материалов, выплата зарплаты команде в первый месяц работы</w:t>
      </w:r>
    </w:p>
    <w:p>
      <w:pPr>
        <w:spacing w:after="40"/>
      </w:pPr>
      <w:r>
        <w:rPr>
          <w:rFonts w:ascii="Arial" w:hAnsi="Arial"/>
          <w:sz w:val="20"/>
        </w:rPr>
        <w:t>• Покрытие: все расходы на оборотку после запуска покрываются из текущей выручки проекта</w:t>
      </w:r>
    </w:p>
    <w:p>
      <w:pPr>
        <w:spacing w:after="80"/>
      </w:pPr>
      <w:r>
        <w:rPr>
          <w:rFonts w:ascii="Arial" w:hAnsi="Arial"/>
          <w:sz w:val="20"/>
        </w:rPr>
        <w:t xml:space="preserve">#### 3. Стабфонд на непредвиденные обстоятельства: </w:t>
      </w:r>
      <w:r>
        <w:rPr>
          <w:rFonts w:ascii="Arial" w:hAnsi="Arial"/>
          <w:b/>
          <w:sz w:val="20"/>
        </w:rPr>
        <w:t>1 000 000 руб.</w:t>
      </w:r>
      <w:r>
        <w:rPr>
          <w:rFonts w:ascii="Arial" w:hAnsi="Arial"/>
          <w:sz w:val="20"/>
        </w:rPr>
      </w:r>
    </w:p>
    <w:p>
      <w:pPr>
        <w:spacing w:after="40"/>
      </w:pPr>
      <w:r>
        <w:rPr>
          <w:rFonts w:ascii="Arial" w:hAnsi="Arial"/>
          <w:sz w:val="20"/>
        </w:rPr>
        <w:t>• Назначение: резерв на внештатные ситуации, ремонт оборудования, форс-мажор</w:t>
      </w:r>
    </w:p>
    <w:p>
      <w:pPr>
        <w:spacing w:after="40"/>
      </w:pPr>
      <w:r>
        <w:rPr>
          <w:rFonts w:ascii="Arial" w:hAnsi="Arial"/>
          <w:sz w:val="20"/>
        </w:rPr>
        <w:t>• Использование: только по согласованию сторон, отчётность предоставляется ежемесячно</w:t>
      </w:r>
    </w:p>
    <w:p>
      <w:pPr>
        <w:spacing w:after="120"/>
      </w:pPr>
      <w:r>
        <w:rPr>
          <w:rFonts w:ascii="Arial" w:hAnsi="Arial"/>
          <w:b/>
          <w:sz w:val="24"/>
        </w:rPr>
        <w:t>Финансовая дисциплина</w:t>
      </w:r>
    </w:p>
    <w:p>
      <w:pPr>
        <w:spacing w:after="40"/>
      </w:pPr>
      <w:r>
        <w:rPr>
          <w:rFonts w:ascii="Arial" w:hAnsi="Arial"/>
          <w:sz w:val="20"/>
        </w:rPr>
        <w:t>• После запуска проекта все операционные расходы покрываются из текущей выручки</w:t>
      </w:r>
    </w:p>
    <w:p>
      <w:pPr>
        <w:spacing w:after="40"/>
      </w:pPr>
      <w:r>
        <w:rPr>
          <w:rFonts w:ascii="Arial" w:hAnsi="Arial"/>
          <w:sz w:val="20"/>
        </w:rPr>
        <w:t>• Инвестор получает ежемесячное распределение прибыли с первого месяца работы</w:t>
      </w:r>
    </w:p>
    <w:p>
      <w:pPr>
        <w:spacing w:after="40"/>
      </w:pPr>
      <w:r>
        <w:rPr>
          <w:rFonts w:ascii="Arial" w:hAnsi="Arial"/>
          <w:sz w:val="20"/>
        </w:rPr>
        <w:t>• Стабфонд не расходуется на операционные нужды, это страховка для минимизации рисков</w:t>
      </w:r>
    </w:p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60"/>
      </w:pPr>
      <w:r>
        <w:rPr>
          <w:rFonts w:ascii="Arial" w:hAnsi="Arial"/>
          <w:b/>
          <w:sz w:val="28"/>
        </w:rPr>
        <w:t>ВОЗВРАТ ИНВЕСТИЦИЙ</w:t>
      </w:r>
    </w:p>
    <w:p>
      <w:pPr>
        <w:spacing w:after="120"/>
      </w:pPr>
      <w:r>
        <w:rPr>
          <w:rFonts w:ascii="Arial" w:hAnsi="Arial"/>
          <w:b/>
          <w:sz w:val="24"/>
        </w:rPr>
        <w:t>Формат ревеню-шеринг 20% от общей прибыли</w:t>
      </w:r>
    </w:p>
    <w:p>
      <w:pPr>
        <w:spacing w:after="40"/>
      </w:pPr>
      <w:r>
        <w:rPr>
          <w:rFonts w:ascii="Arial" w:hAnsi="Arial"/>
          <w:sz w:val="20"/>
        </w:rPr>
        <w:t xml:space="preserve">• Платёж партнёру/мес: </w:t>
      </w:r>
      <w:r>
        <w:rPr>
          <w:rFonts w:ascii="Arial" w:hAnsi="Arial"/>
          <w:b/>
          <w:sz w:val="20"/>
        </w:rPr>
        <w:t>от 1 млн руб.</w:t>
      </w:r>
      <w:r>
        <w:rPr>
          <w:rFonts w:ascii="Arial" w:hAnsi="Arial"/>
          <w:sz w:val="20"/>
        </w:rPr>
      </w:r>
    </w:p>
    <w:p>
      <w:pPr>
        <w:spacing w:after="40"/>
      </w:pPr>
      <w:r>
        <w:rPr>
          <w:rFonts w:ascii="Arial" w:hAnsi="Arial"/>
          <w:sz w:val="20"/>
        </w:rPr>
        <w:t xml:space="preserve">• Окупаемость вложений: </w:t>
      </w:r>
      <w:r>
        <w:rPr>
          <w:rFonts w:ascii="Arial" w:hAnsi="Arial"/>
          <w:b/>
          <w:sz w:val="20"/>
        </w:rPr>
        <w:t>от 55 до 130 дней</w:t>
      </w:r>
      <w:r>
        <w:rPr>
          <w:rFonts w:ascii="Arial" w:hAnsi="Arial"/>
          <w:sz w:val="20"/>
        </w:rPr>
        <w:t xml:space="preserve"> (в зависимости от объёма участия)</w:t>
      </w:r>
    </w:p>
    <w:p>
      <w:pPr>
        <w:spacing w:after="120"/>
      </w:pPr>
      <w:r>
        <w:rPr>
          <w:rFonts w:ascii="Arial" w:hAnsi="Arial"/>
          <w:b/>
          <w:sz w:val="24"/>
        </w:rPr>
        <w:t>Формат долевого участия 25% в проекте на 12 мес.</w:t>
      </w:r>
    </w:p>
    <w:p>
      <w:pPr>
        <w:spacing w:after="40"/>
      </w:pPr>
      <w:r>
        <w:rPr>
          <w:rFonts w:ascii="Arial" w:hAnsi="Arial"/>
          <w:sz w:val="20"/>
        </w:rPr>
        <w:t xml:space="preserve">• Платёж партнёру/мес: </w:t>
      </w:r>
      <w:r>
        <w:rPr>
          <w:rFonts w:ascii="Arial" w:hAnsi="Arial"/>
          <w:b/>
          <w:sz w:val="20"/>
        </w:rPr>
        <w:t>от 1,25 млн руб.</w:t>
      </w:r>
      <w:r>
        <w:rPr>
          <w:rFonts w:ascii="Arial" w:hAnsi="Arial"/>
          <w:sz w:val="20"/>
        </w:rPr>
      </w:r>
    </w:p>
    <w:p>
      <w:pPr>
        <w:spacing w:after="40"/>
      </w:pPr>
      <w:r>
        <w:rPr>
          <w:rFonts w:ascii="Arial" w:hAnsi="Arial"/>
          <w:sz w:val="20"/>
        </w:rPr>
        <w:t xml:space="preserve">• Окупаемость вложений: </w:t>
      </w:r>
      <w:r>
        <w:rPr>
          <w:rFonts w:ascii="Arial" w:hAnsi="Arial"/>
          <w:b/>
          <w:sz w:val="20"/>
        </w:rPr>
        <w:t>от 45 до 110 дней</w:t>
      </w:r>
      <w:r>
        <w:rPr>
          <w:rFonts w:ascii="Arial" w:hAnsi="Arial"/>
          <w:sz w:val="20"/>
        </w:rPr>
      </w:r>
    </w:p>
    <w:p>
      <w:pPr>
        <w:spacing w:after="40"/>
      </w:pPr>
      <w:r>
        <w:rPr>
          <w:rFonts w:ascii="Arial" w:hAnsi="Arial"/>
          <w:sz w:val="20"/>
        </w:rPr>
        <w:t>• После окупаемости: пассивный доход в том же объёме</w:t>
      </w:r>
    </w:p>
    <w:p>
      <w:pPr>
        <w:spacing w:after="40"/>
        <w:ind w:left="432"/>
      </w:pPr>
      <w:r>
        <w:rPr>
          <w:rFonts w:ascii="Arial" w:hAnsi="Arial"/>
          <w:i/>
          <w:color w:val="646464"/>
          <w:sz w:val="20"/>
        </w:rPr>
        <w:t>**Ключевой аргумент**: проект генерирует прибыль с первого месяца. Обеспечительный платёж не сгорает, а закрывает финальный месяц аренды. Остальные средства идут на запуск и страховку. Инвестор получает ежемесячное распределение прибыли, а вложения учитываются в структуре проекта.</w:t>
      </w:r>
    </w:p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60"/>
      </w:pPr>
      <w:r>
        <w:rPr>
          <w:rFonts w:ascii="Arial" w:hAnsi="Arial"/>
          <w:b/>
          <w:sz w:val="28"/>
        </w:rPr>
        <w:t>УНИКАЛЬНОЕ ПРЕИМУЩЕСТВО: ПЛАТФОРМА «АМБАР»</w:t>
      </w:r>
    </w:p>
    <w:p>
      <w:pPr>
        <w:spacing w:after="120"/>
      </w:pPr>
      <w:r>
        <w:rPr>
          <w:rFonts w:ascii="Arial" w:hAnsi="Arial"/>
          <w:b/>
          <w:sz w:val="24"/>
        </w:rPr>
        <w:t>Механика</w:t>
      </w:r>
    </w:p>
    <w:p>
      <w:pPr>
        <w:spacing w:after="80"/>
      </w:pPr>
      <w:r>
        <w:rPr>
          <w:rFonts w:ascii="Arial" w:hAnsi="Arial"/>
          <w:sz w:val="20"/>
        </w:rPr>
        <w:t>Гость сканирует QR на столике, заказывает из любого заведения фуд-молла, оплачивает одним чеком и получает заказ за столик.</w:t>
      </w:r>
    </w:p>
    <w:p>
      <w:pPr>
        <w:spacing w:after="120"/>
      </w:pPr>
      <w:r>
        <w:rPr>
          <w:rFonts w:ascii="Arial" w:hAnsi="Arial"/>
          <w:b/>
          <w:sz w:val="24"/>
        </w:rPr>
        <w:t>Преимущества для партнёра</w:t>
      </w:r>
    </w:p>
    <w:p>
      <w:pPr>
        <w:spacing w:after="40"/>
      </w:pPr>
      <w:r>
        <w:rPr>
          <w:rFonts w:ascii="Arial" w:hAnsi="Arial"/>
          <w:sz w:val="20"/>
        </w:rPr>
        <w:t>• Доход 6% с каждого товара в чеке, даже если его произвёл другой резидент</w:t>
      </w:r>
    </w:p>
    <w:p>
      <w:pPr>
        <w:spacing w:after="40"/>
      </w:pPr>
      <w:r>
        <w:rPr>
          <w:rFonts w:ascii="Arial" w:hAnsi="Arial"/>
          <w:sz w:val="20"/>
        </w:rPr>
        <w:t>• Веб-формат по QR: мгновенный доступ без установки приложений, высокая конверсия</w:t>
      </w:r>
    </w:p>
    <w:p>
      <w:pPr>
        <w:spacing w:after="40"/>
      </w:pPr>
      <w:r>
        <w:rPr>
          <w:rFonts w:ascii="Arial" w:hAnsi="Arial"/>
          <w:sz w:val="20"/>
        </w:rPr>
        <w:t>• Эксклюзив на цифровую инфраструктуру всего фуд-молла (30+ заведений)</w:t>
      </w:r>
    </w:p>
    <w:p>
      <w:pPr>
        <w:spacing w:after="40"/>
      </w:pPr>
      <w:r>
        <w:rPr>
          <w:rFonts w:ascii="Arial" w:hAnsi="Arial"/>
          <w:sz w:val="20"/>
        </w:rPr>
        <w:t>• Платформа верифицирована и согласована с администрацией «Главного Двора»</w:t>
      </w:r>
    </w:p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60"/>
      </w:pPr>
      <w:r>
        <w:rPr>
          <w:rFonts w:ascii="Arial" w:hAnsi="Arial"/>
          <w:b/>
          <w:sz w:val="28"/>
        </w:rPr>
        <w:t>БАНКОВСКИЙ ПАРТНЁР: БАНК ТОЧКА</w:t>
      </w:r>
    </w:p>
    <w:p>
      <w:pPr>
        <w:spacing w:after="40"/>
      </w:pPr>
      <w:r>
        <w:rPr>
          <w:rFonts w:ascii="Arial" w:hAnsi="Arial"/>
          <w:sz w:val="20"/>
        </w:rPr>
        <w:t>• Интеграция платёжных решений и расчётных счетов</w:t>
      </w:r>
    </w:p>
    <w:p>
      <w:pPr>
        <w:spacing w:after="40"/>
      </w:pPr>
      <w:r>
        <w:rPr>
          <w:rFonts w:ascii="Arial" w:hAnsi="Arial"/>
          <w:sz w:val="20"/>
        </w:rPr>
        <w:t>• Автоматизация взаиморасчётов между резидентами фуд-молла</w:t>
      </w:r>
    </w:p>
    <w:p>
      <w:pPr>
        <w:spacing w:after="40"/>
      </w:pPr>
      <w:r>
        <w:rPr>
          <w:rFonts w:ascii="Arial" w:hAnsi="Arial"/>
          <w:sz w:val="20"/>
        </w:rPr>
        <w:t>• Прозрачная отчётность и контроль реестров в реальном времени</w:t>
      </w:r>
    </w:p>
    <w:p>
      <w:pPr>
        <w:spacing w:after="40"/>
      </w:pPr>
      <w:r>
        <w:rPr>
          <w:rFonts w:ascii="Arial" w:hAnsi="Arial"/>
          <w:sz w:val="20"/>
        </w:rPr>
        <w:t>• Поддержка эквайринга и фискализации в рамках 161-ФЗ</w:t>
      </w:r>
    </w:p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60"/>
      </w:pPr>
      <w:r>
        <w:rPr>
          <w:rFonts w:ascii="Arial" w:hAnsi="Arial"/>
          <w:b/>
          <w:sz w:val="28"/>
        </w:rPr>
        <w:t>МАСШТАБИРОВАНИЕ</w:t>
      </w:r>
    </w:p>
    <w:p>
      <w:pPr>
        <w:spacing w:after="40"/>
      </w:pPr>
      <w:r>
        <w:rPr>
          <w:rFonts w:ascii="Arial" w:hAnsi="Arial"/>
          <w:sz w:val="20"/>
        </w:rPr>
        <w:t>• Успешный пилот — готовый продукт для тиражирования на другие фуд-моллы и ТРЦ</w:t>
      </w:r>
    </w:p>
    <w:p>
      <w:pPr>
        <w:spacing w:after="40"/>
      </w:pPr>
      <w:r>
        <w:rPr>
          <w:rFonts w:ascii="Arial" w:hAnsi="Arial"/>
          <w:sz w:val="20"/>
        </w:rPr>
        <w:t>• Интеграция в экосистему LOVII с ростом оценки актива</w:t>
      </w:r>
    </w:p>
    <w:p>
      <w:pPr>
        <w:spacing w:after="40"/>
      </w:pPr>
      <w:r>
        <w:rPr>
          <w:rFonts w:ascii="Arial" w:hAnsi="Arial"/>
          <w:sz w:val="20"/>
        </w:rPr>
        <w:t>• Цифровой след пользователей для персонализации и кросс-продаж</w:t>
      </w:r>
    </w:p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60"/>
      </w:pPr>
      <w:r>
        <w:rPr>
          <w:rFonts w:ascii="Arial" w:hAnsi="Arial"/>
          <w:b/>
          <w:sz w:val="28"/>
        </w:rPr>
        <w:t>СЛЕДУЮЩИЕ ШАГИ</w:t>
      </w:r>
    </w:p>
    <w:p>
      <w:pPr>
        <w:spacing w:after="40"/>
      </w:pPr>
      <w:r>
        <w:rPr>
          <w:rFonts w:ascii="Arial" w:hAnsi="Arial"/>
          <w:sz w:val="20"/>
        </w:rPr>
        <w:t>1. Подписать NDA (по запросу)</w:t>
      </w:r>
    </w:p>
    <w:p>
      <w:pPr>
        <w:spacing w:after="40"/>
      </w:pPr>
      <w:r>
        <w:rPr>
          <w:rFonts w:ascii="Arial" w:hAnsi="Arial"/>
          <w:sz w:val="20"/>
        </w:rPr>
        <w:t>2. Обмен документами: скан договора субаренды и информационного письма от АО «Большой Гостиный Двор»</w:t>
      </w:r>
    </w:p>
    <w:p>
      <w:pPr>
        <w:spacing w:after="40"/>
      </w:pPr>
      <w:r>
        <w:rPr>
          <w:rFonts w:ascii="Arial" w:hAnsi="Arial"/>
          <w:sz w:val="20"/>
        </w:rPr>
        <w:t>3. Встреча или звонок — демонстрация помещения, оборудования, прототипа платформы</w:t>
      </w:r>
    </w:p>
    <w:p>
      <w:pPr>
        <w:spacing w:after="40"/>
      </w:pPr>
      <w:r>
        <w:rPr>
          <w:rFonts w:ascii="Arial" w:hAnsi="Arial"/>
          <w:sz w:val="20"/>
        </w:rPr>
        <w:t>4. Внесение средств — старт проекта 1 июня 2026</w:t>
      </w:r>
    </w:p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60"/>
      </w:pPr>
      <w:r>
        <w:rPr>
          <w:rFonts w:ascii="Arial" w:hAnsi="Arial"/>
          <w:b/>
          <w:sz w:val="28"/>
        </w:rPr>
        <w:t>КОНТАКТЫ</w:t>
      </w:r>
    </w:p>
    <w:p>
      <w:pPr>
        <w:spacing w:after="80"/>
      </w:pP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t>Кузюков Сергей Сергеевич</w:t>
      </w:r>
      <w:r>
        <w:rPr>
          <w:rFonts w:ascii="Arial" w:hAnsi="Arial"/>
          <w:b/>
          <w:sz w:val="22"/>
        </w:rPr>
      </w:r>
    </w:p>
    <w:p>
      <w:pPr>
        <w:spacing w:after="80"/>
      </w:pPr>
      <w:r>
        <w:rPr>
          <w:rFonts w:ascii="Arial" w:hAnsi="Arial"/>
          <w:sz w:val="20"/>
        </w:rPr>
        <w:t>Генеральный директор ООО «Атмосфера»</w:t>
      </w:r>
    </w:p>
    <w:p>
      <w:pPr>
        <w:spacing w:after="40"/>
      </w:pPr>
      <w:r>
        <w:rPr>
          <w:rFonts w:ascii="Arial" w:hAnsi="Arial"/>
          <w:sz w:val="20"/>
        </w:rPr>
        <w:t>• Email: [hello@arental.ru](mailto:hello@arental.ru)</w:t>
      </w:r>
    </w:p>
    <w:p>
      <w:pPr>
        <w:spacing w:after="40"/>
      </w:pPr>
      <w:r>
        <w:rPr>
          <w:rFonts w:ascii="Arial" w:hAnsi="Arial"/>
          <w:sz w:val="20"/>
        </w:rPr>
        <w:t>• Телефон: +7 (911) 928-74-78</w:t>
      </w:r>
    </w:p>
    <w:p>
      <w:pPr>
        <w:spacing w:after="40"/>
      </w:pPr>
      <w:r>
        <w:rPr>
          <w:rFonts w:ascii="Arial" w:hAnsi="Arial"/>
          <w:sz w:val="20"/>
        </w:rPr>
        <w:t>• Площадка: Невский пр., 35, двор Большого Гостиного Двора, Санкт-Петербург</w:t>
      </w:r>
    </w:p>
    <w:p>
      <w:pPr>
        <w:spacing w:before="40" w:after="40"/>
      </w:pPr>
      <w:r>
        <w:rPr>
          <w:color w:val="B4B4B4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40"/>
        <w:ind w:left="432"/>
      </w:pPr>
      <w:r>
        <w:rPr>
          <w:rFonts w:ascii="Arial" w:hAnsi="Arial"/>
          <w:i/>
          <w:color w:val="646464"/>
          <w:sz w:val="20"/>
        </w:rPr>
        <w:t>*«Это не просто инвестиция в общепит. Это вход в цифровую экосистему с гарантированным трафиком, подтверждёнными метриками и окупаемостью вложений от 1,5 до 4 месяцев в зависимости от объёма участия».*</w:t>
      </w:r>
    </w:p>
    <w:p>
      <w:pPr>
        <w:spacing w:after="80"/>
      </w:pPr>
      <w:r>
        <w:rPr>
          <w:rFonts w:ascii="Arial" w:hAnsi="Arial"/>
          <w:sz w:val="20"/>
        </w:rPr>
        <w:t>Готов обсудить детали сегодня или завтра — удобное время?</w:t>
      </w:r>
    </w:p>
    <w:p>
      <w:pPr>
        <w:spacing w:after="80"/>
      </w:pPr>
      <w:r>
        <w:rPr>
          <w:rFonts w:ascii="Arial" w:hAnsi="Arial"/>
          <w:sz w:val="20"/>
        </w:rPr>
        <w:t>С уважением,</w:t>
      </w:r>
    </w:p>
    <w:p>
      <w:pPr>
        <w:spacing w:after="80"/>
      </w:pPr>
      <w:r>
        <w:rPr>
          <w:rFonts w:ascii="Arial" w:hAnsi="Arial"/>
          <w:b/>
          <w:sz w:val="22"/>
        </w:rPr>
      </w:r>
      <w:r>
        <w:rPr>
          <w:rFonts w:ascii="Arial" w:hAnsi="Arial"/>
          <w:b/>
          <w:sz w:val="22"/>
        </w:rPr>
        <w:t>Сергей Сергеевич Кузюков</w:t>
      </w:r>
      <w:r>
        <w:rPr>
          <w:rFonts w:ascii="Arial" w:hAnsi="Arial"/>
          <w:b/>
          <w:sz w:val="22"/>
        </w:rPr>
      </w:r>
    </w:p>
    <w:p>
      <w:pPr>
        <w:spacing w:after="80"/>
      </w:pPr>
      <w:r>
        <w:rPr>
          <w:rFonts w:ascii="Arial" w:hAnsi="Arial"/>
          <w:sz w:val="20"/>
        </w:rPr>
        <w:t>ООО «Атмосфера»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